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ADE3D">
      <w:pPr>
        <w:widowControl/>
        <w:spacing w:after="156" w:line="0" w:lineRule="atLeast"/>
        <w:jc w:val="center"/>
        <w:rPr>
          <w:rFonts w:hAnsi="Times New Roman"/>
          <w:b/>
          <w:sz w:val="32"/>
        </w:rPr>
      </w:pPr>
      <w:r>
        <w:rPr>
          <w:rFonts w:hint="eastAsia" w:hAnsi="Times New Roman"/>
          <w:b/>
          <w:sz w:val="32"/>
        </w:rPr>
        <w:t>人工智能</w:t>
      </w:r>
      <w:r>
        <w:rPr>
          <w:rFonts w:hAnsi="Times New Roman"/>
          <w:b/>
          <w:sz w:val="32"/>
        </w:rPr>
        <w:t>微</w:t>
      </w:r>
      <w:r>
        <w:rPr>
          <w:rFonts w:hint="eastAsia" w:hAnsi="Times New Roman"/>
          <w:b/>
          <w:sz w:val="32"/>
        </w:rPr>
        <w:t>专业培养方案</w:t>
      </w:r>
    </w:p>
    <w:tbl>
      <w:tblPr>
        <w:tblStyle w:val="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4"/>
        <w:gridCol w:w="993"/>
        <w:gridCol w:w="708"/>
        <w:gridCol w:w="709"/>
        <w:gridCol w:w="709"/>
        <w:gridCol w:w="425"/>
        <w:gridCol w:w="284"/>
        <w:gridCol w:w="509"/>
        <w:gridCol w:w="613"/>
        <w:gridCol w:w="1307"/>
        <w:gridCol w:w="739"/>
        <w:gridCol w:w="517"/>
      </w:tblGrid>
      <w:tr w14:paraId="7A0EC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85" w:type="dxa"/>
            <w:vAlign w:val="center"/>
          </w:tcPr>
          <w:p w14:paraId="45CCC9FD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  <w:t>微专业名称</w:t>
            </w:r>
          </w:p>
        </w:tc>
        <w:tc>
          <w:tcPr>
            <w:tcW w:w="7537" w:type="dxa"/>
            <w:gridSpan w:val="12"/>
            <w:vAlign w:val="center"/>
          </w:tcPr>
          <w:p w14:paraId="5C6DC441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  <w:t>人工智能</w:t>
            </w:r>
          </w:p>
        </w:tc>
      </w:tr>
      <w:tr w14:paraId="373A8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785" w:type="dxa"/>
            <w:vAlign w:val="center"/>
          </w:tcPr>
          <w:p w14:paraId="23FC1A30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  <w:t>专业培养目标</w:t>
            </w:r>
          </w:p>
        </w:tc>
        <w:tc>
          <w:tcPr>
            <w:tcW w:w="7537" w:type="dxa"/>
            <w:gridSpan w:val="12"/>
            <w:vAlign w:val="center"/>
          </w:tcPr>
          <w:p w14:paraId="19855B43">
            <w:pPr>
              <w:widowControl/>
              <w:ind w:firstLine="500" w:firstLineChars="200"/>
              <w:jc w:val="left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在掌握原有专业知识技能的同时，深入学习人工智能的基础理论， 培养人工智能技术应用的基本素养。能够正确理解并应对工作中遇到 的人工智能技术问题，具备解决相关问题的能力。培养具备人工智能基础知识和实践能力的复合型人才，能够在相关领域应用人工智能技术解决实际问题。</w:t>
            </w:r>
          </w:p>
          <w:p w14:paraId="2C0AD92E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</w:pPr>
          </w:p>
        </w:tc>
      </w:tr>
      <w:tr w14:paraId="083FB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5" w:type="dxa"/>
            <w:vAlign w:val="center"/>
          </w:tcPr>
          <w:p w14:paraId="5BD6E9EE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  <w:t>学科门类</w:t>
            </w:r>
          </w:p>
        </w:tc>
        <w:tc>
          <w:tcPr>
            <w:tcW w:w="3568" w:type="dxa"/>
            <w:gridSpan w:val="6"/>
            <w:vAlign w:val="center"/>
          </w:tcPr>
          <w:p w14:paraId="5ED93523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  <w:t>工学</w:t>
            </w:r>
          </w:p>
        </w:tc>
        <w:tc>
          <w:tcPr>
            <w:tcW w:w="1406" w:type="dxa"/>
            <w:gridSpan w:val="3"/>
            <w:vAlign w:val="center"/>
          </w:tcPr>
          <w:p w14:paraId="4DD86C36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  <w:t>毕业学分</w:t>
            </w:r>
          </w:p>
        </w:tc>
        <w:tc>
          <w:tcPr>
            <w:tcW w:w="2563" w:type="dxa"/>
            <w:gridSpan w:val="3"/>
            <w:vAlign w:val="center"/>
          </w:tcPr>
          <w:p w14:paraId="02BC2E0F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  <w:t>15</w:t>
            </w:r>
          </w:p>
        </w:tc>
      </w:tr>
      <w:tr w14:paraId="2BD85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785" w:type="dxa"/>
            <w:tcBorders>
              <w:bottom w:val="double" w:color="auto" w:sz="4" w:space="0"/>
            </w:tcBorders>
            <w:vAlign w:val="center"/>
          </w:tcPr>
          <w:p w14:paraId="0EA1EDDE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  <w:t>先修课程要求</w:t>
            </w:r>
          </w:p>
        </w:tc>
        <w:tc>
          <w:tcPr>
            <w:tcW w:w="7537" w:type="dxa"/>
            <w:gridSpan w:val="12"/>
            <w:tcBorders>
              <w:bottom w:val="double" w:color="auto" w:sz="4" w:space="0"/>
            </w:tcBorders>
            <w:vAlign w:val="center"/>
          </w:tcPr>
          <w:p w14:paraId="752F1F80">
            <w:pPr>
              <w:widowControl/>
              <w:ind w:firstLine="500" w:firstLineChars="200"/>
              <w:jc w:val="left"/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要求选修学生具备一定数学基础，了解计算机相关基础知识。</w:t>
            </w:r>
            <w:bookmarkStart w:id="9" w:name="_GoBack"/>
            <w:bookmarkEnd w:id="9"/>
          </w:p>
        </w:tc>
      </w:tr>
      <w:tr w14:paraId="39794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322" w:type="dxa"/>
            <w:gridSpan w:val="13"/>
            <w:tcBorders>
              <w:top w:val="double" w:color="auto" w:sz="4" w:space="0"/>
            </w:tcBorders>
            <w:vAlign w:val="center"/>
          </w:tcPr>
          <w:p w14:paraId="255498DE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  <w:t>课程设置</w:t>
            </w:r>
          </w:p>
        </w:tc>
      </w:tr>
      <w:tr w14:paraId="5261C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gridSpan w:val="3"/>
            <w:vMerge w:val="restart"/>
            <w:vAlign w:val="center"/>
          </w:tcPr>
          <w:p w14:paraId="7D45BE9B">
            <w:pPr>
              <w:widowControl/>
              <w:jc w:val="center"/>
              <w:rPr>
                <w:rFonts w:hint="eastAsia" w:ascii="黑体" w:hAnsi="黑体" w:eastAsia="黑体"/>
                <w:bCs/>
                <w:spacing w:val="2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课程名称</w:t>
            </w:r>
          </w:p>
        </w:tc>
        <w:tc>
          <w:tcPr>
            <w:tcW w:w="708" w:type="dxa"/>
            <w:vMerge w:val="restart"/>
            <w:vAlign w:val="center"/>
          </w:tcPr>
          <w:p w14:paraId="77AE4886">
            <w:pPr>
              <w:widowControl/>
              <w:jc w:val="center"/>
              <w:rPr>
                <w:rFonts w:hint="eastAsia" w:ascii="黑体" w:hAnsi="黑体" w:eastAsia="黑体"/>
                <w:bCs/>
                <w:spacing w:val="2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学分</w:t>
            </w:r>
          </w:p>
        </w:tc>
        <w:tc>
          <w:tcPr>
            <w:tcW w:w="3249" w:type="dxa"/>
            <w:gridSpan w:val="6"/>
          </w:tcPr>
          <w:p w14:paraId="74214592">
            <w:pPr>
              <w:widowControl/>
              <w:jc w:val="center"/>
              <w:rPr>
                <w:rFonts w:hint="eastAsia" w:ascii="黑体" w:hAnsi="黑体" w:eastAsia="黑体"/>
                <w:bCs/>
                <w:spacing w:val="20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spacing w:val="240"/>
                <w:kern w:val="0"/>
                <w:sz w:val="18"/>
                <w:szCs w:val="18"/>
                <w:fitText w:val="840" w:id="1356145678"/>
              </w:rPr>
              <w:t>学</w:t>
            </w:r>
            <w:r>
              <w:rPr>
                <w:rFonts w:ascii="黑体" w:hAnsi="黑体" w:eastAsia="黑体"/>
                <w:bCs/>
                <w:spacing w:val="0"/>
                <w:kern w:val="0"/>
                <w:sz w:val="18"/>
                <w:szCs w:val="18"/>
                <w:fitText w:val="840" w:id="1356145678"/>
              </w:rPr>
              <w:t>时</w:t>
            </w:r>
          </w:p>
        </w:tc>
        <w:tc>
          <w:tcPr>
            <w:tcW w:w="1307" w:type="dxa"/>
            <w:vMerge w:val="restart"/>
            <w:vAlign w:val="center"/>
          </w:tcPr>
          <w:p w14:paraId="3B76ECD9">
            <w:pPr>
              <w:widowControl/>
              <w:snapToGrid w:val="0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考核</w:t>
            </w:r>
          </w:p>
          <w:p w14:paraId="5C690F95">
            <w:pPr>
              <w:widowControl/>
              <w:jc w:val="center"/>
              <w:rPr>
                <w:rFonts w:hint="eastAsia" w:ascii="黑体" w:hAnsi="黑体" w:eastAsia="黑体"/>
                <w:bCs/>
                <w:spacing w:val="2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方式</w:t>
            </w:r>
          </w:p>
        </w:tc>
        <w:tc>
          <w:tcPr>
            <w:tcW w:w="739" w:type="dxa"/>
            <w:vMerge w:val="restart"/>
            <w:vAlign w:val="center"/>
          </w:tcPr>
          <w:p w14:paraId="45879D4C">
            <w:pPr>
              <w:widowControl/>
              <w:snapToGrid w:val="0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sz w:val="18"/>
                <w:szCs w:val="18"/>
              </w:rPr>
              <w:t>开课</w:t>
            </w:r>
          </w:p>
          <w:p w14:paraId="7EAA4219">
            <w:pPr>
              <w:widowControl/>
              <w:jc w:val="center"/>
              <w:rPr>
                <w:rFonts w:hint="eastAsia" w:ascii="黑体" w:hAnsi="黑体" w:eastAsia="黑体"/>
                <w:bCs/>
                <w:spacing w:val="20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sz w:val="18"/>
                <w:szCs w:val="18"/>
              </w:rPr>
              <w:t>时间</w:t>
            </w:r>
          </w:p>
        </w:tc>
        <w:tc>
          <w:tcPr>
            <w:tcW w:w="517" w:type="dxa"/>
            <w:vMerge w:val="restart"/>
            <w:vAlign w:val="center"/>
          </w:tcPr>
          <w:p w14:paraId="64B6C2F3">
            <w:pPr>
              <w:widowControl/>
              <w:jc w:val="center"/>
              <w:rPr>
                <w:rFonts w:hint="eastAsia" w:ascii="黑体" w:hAnsi="黑体" w:eastAsia="黑体"/>
                <w:bCs/>
                <w:spacing w:val="2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pacing w:val="20"/>
                <w:sz w:val="18"/>
                <w:szCs w:val="18"/>
              </w:rPr>
              <w:t>备注</w:t>
            </w:r>
          </w:p>
        </w:tc>
      </w:tr>
      <w:tr w14:paraId="59421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gridSpan w:val="3"/>
            <w:vMerge w:val="continue"/>
            <w:vAlign w:val="center"/>
          </w:tcPr>
          <w:p w14:paraId="0C094817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5B1F4C2E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ABA78E5">
            <w:pPr>
              <w:widowControl/>
              <w:jc w:val="center"/>
              <w:rPr>
                <w:rFonts w:hint="eastAsia" w:ascii="黑体" w:hAnsi="黑体" w:eastAsia="黑体"/>
                <w:bCs/>
                <w:spacing w:val="2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sz w:val="18"/>
              </w:rPr>
              <w:t>总学时</w:t>
            </w:r>
          </w:p>
        </w:tc>
        <w:tc>
          <w:tcPr>
            <w:tcW w:w="709" w:type="dxa"/>
            <w:vAlign w:val="center"/>
          </w:tcPr>
          <w:p w14:paraId="3EBCD085">
            <w:pPr>
              <w:widowControl/>
              <w:jc w:val="center"/>
              <w:rPr>
                <w:rFonts w:hint="eastAsia" w:ascii="黑体" w:hAnsi="黑体" w:eastAsia="黑体"/>
                <w:bCs/>
                <w:spacing w:val="2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18"/>
              </w:rPr>
              <w:t>理论</w:t>
            </w:r>
          </w:p>
        </w:tc>
        <w:tc>
          <w:tcPr>
            <w:tcW w:w="709" w:type="dxa"/>
            <w:gridSpan w:val="2"/>
            <w:vAlign w:val="center"/>
          </w:tcPr>
          <w:p w14:paraId="6C98444C">
            <w:pPr>
              <w:widowControl/>
              <w:jc w:val="center"/>
              <w:rPr>
                <w:rFonts w:hint="eastAsia" w:ascii="黑体" w:hAnsi="黑体" w:eastAsia="黑体"/>
                <w:bCs/>
                <w:spacing w:val="2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sz w:val="18"/>
              </w:rPr>
              <w:t>实验</w:t>
            </w:r>
          </w:p>
        </w:tc>
        <w:tc>
          <w:tcPr>
            <w:tcW w:w="509" w:type="dxa"/>
            <w:vAlign w:val="center"/>
          </w:tcPr>
          <w:p w14:paraId="28810A7A">
            <w:pPr>
              <w:widowControl/>
              <w:jc w:val="center"/>
              <w:rPr>
                <w:rFonts w:hint="eastAsia" w:ascii="黑体" w:hAnsi="黑体" w:eastAsia="黑体"/>
                <w:bCs/>
                <w:spacing w:val="2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18"/>
              </w:rPr>
              <w:t>上机</w:t>
            </w:r>
          </w:p>
        </w:tc>
        <w:tc>
          <w:tcPr>
            <w:tcW w:w="613" w:type="dxa"/>
            <w:vAlign w:val="center"/>
          </w:tcPr>
          <w:p w14:paraId="797BAF53">
            <w:pPr>
              <w:widowControl/>
              <w:jc w:val="center"/>
              <w:rPr>
                <w:rFonts w:hint="eastAsia" w:ascii="黑体" w:hAnsi="黑体" w:eastAsia="黑体"/>
                <w:bCs/>
                <w:spacing w:val="2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18"/>
              </w:rPr>
              <w:t>其他实践</w:t>
            </w:r>
          </w:p>
        </w:tc>
        <w:tc>
          <w:tcPr>
            <w:tcW w:w="1307" w:type="dxa"/>
            <w:vMerge w:val="continue"/>
            <w:vAlign w:val="center"/>
          </w:tcPr>
          <w:p w14:paraId="19020E86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vAlign w:val="center"/>
          </w:tcPr>
          <w:p w14:paraId="7EF3D875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</w:pPr>
          </w:p>
        </w:tc>
        <w:tc>
          <w:tcPr>
            <w:tcW w:w="517" w:type="dxa"/>
            <w:vMerge w:val="continue"/>
            <w:vAlign w:val="center"/>
          </w:tcPr>
          <w:p w14:paraId="6BC40008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</w:pPr>
          </w:p>
        </w:tc>
      </w:tr>
      <w:tr w14:paraId="4F6BA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gridSpan w:val="3"/>
            <w:vAlign w:val="center"/>
          </w:tcPr>
          <w:p w14:paraId="56D5C2C9">
            <w:pPr>
              <w:widowControl/>
              <w:jc w:val="left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  <w:bookmarkStart w:id="0" w:name="OLE_LINK1" w:colFirst="1" w:colLast="3"/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人工智能概论</w:t>
            </w:r>
          </w:p>
        </w:tc>
        <w:tc>
          <w:tcPr>
            <w:tcW w:w="708" w:type="dxa"/>
            <w:vAlign w:val="center"/>
          </w:tcPr>
          <w:p w14:paraId="619E88F6">
            <w:pPr>
              <w:widowControl/>
              <w:jc w:val="left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1.5</w:t>
            </w:r>
          </w:p>
        </w:tc>
        <w:tc>
          <w:tcPr>
            <w:tcW w:w="709" w:type="dxa"/>
            <w:vAlign w:val="center"/>
          </w:tcPr>
          <w:p w14:paraId="19F92D72">
            <w:pPr>
              <w:widowControl/>
              <w:jc w:val="left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14:paraId="07512D5C">
            <w:pPr>
              <w:widowControl/>
              <w:jc w:val="left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16</w:t>
            </w:r>
          </w:p>
        </w:tc>
        <w:tc>
          <w:tcPr>
            <w:tcW w:w="709" w:type="dxa"/>
            <w:gridSpan w:val="2"/>
            <w:vAlign w:val="center"/>
          </w:tcPr>
          <w:p w14:paraId="5045C5B6">
            <w:pPr>
              <w:widowControl/>
              <w:jc w:val="left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</w:p>
        </w:tc>
        <w:tc>
          <w:tcPr>
            <w:tcW w:w="509" w:type="dxa"/>
            <w:vAlign w:val="center"/>
          </w:tcPr>
          <w:p w14:paraId="1FBEC62A">
            <w:pPr>
              <w:widowControl/>
              <w:jc w:val="center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8</w:t>
            </w:r>
          </w:p>
        </w:tc>
        <w:tc>
          <w:tcPr>
            <w:tcW w:w="613" w:type="dxa"/>
            <w:vAlign w:val="center"/>
          </w:tcPr>
          <w:p w14:paraId="74C4F413">
            <w:pPr>
              <w:widowControl/>
              <w:jc w:val="center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42D46D4C">
            <w:pPr>
              <w:widowControl/>
              <w:jc w:val="left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  <w:bookmarkStart w:id="1" w:name="OLE_LINK2"/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线下考试</w:t>
            </w:r>
            <w:bookmarkEnd w:id="1"/>
          </w:p>
        </w:tc>
        <w:tc>
          <w:tcPr>
            <w:tcW w:w="739" w:type="dxa"/>
            <w:vAlign w:val="center"/>
          </w:tcPr>
          <w:p w14:paraId="6A71C1C4">
            <w:pPr>
              <w:widowControl/>
              <w:jc w:val="left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秋季</w:t>
            </w:r>
          </w:p>
        </w:tc>
        <w:tc>
          <w:tcPr>
            <w:tcW w:w="517" w:type="dxa"/>
            <w:vAlign w:val="center"/>
          </w:tcPr>
          <w:p w14:paraId="29236F25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</w:tr>
      <w:bookmarkEnd w:id="0"/>
      <w:tr w14:paraId="79B64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gridSpan w:val="3"/>
            <w:vAlign w:val="center"/>
          </w:tcPr>
          <w:p w14:paraId="7072CBE1">
            <w:pPr>
              <w:widowControl/>
              <w:jc w:val="left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  <w:r>
              <w:rPr>
                <w:rFonts w:ascii="仿宋" w:hAnsi="仿宋" w:eastAsia="仿宋"/>
                <w:bCs/>
                <w:spacing w:val="20"/>
                <w:sz w:val="21"/>
                <w:szCs w:val="21"/>
              </w:rPr>
              <w:t>Python 程序设计</w:t>
            </w:r>
          </w:p>
        </w:tc>
        <w:tc>
          <w:tcPr>
            <w:tcW w:w="708" w:type="dxa"/>
            <w:vAlign w:val="center"/>
          </w:tcPr>
          <w:p w14:paraId="7F0475BD">
            <w:pPr>
              <w:widowControl/>
              <w:jc w:val="left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2.5</w:t>
            </w:r>
          </w:p>
        </w:tc>
        <w:tc>
          <w:tcPr>
            <w:tcW w:w="709" w:type="dxa"/>
            <w:vAlign w:val="center"/>
          </w:tcPr>
          <w:p w14:paraId="6925CF5D">
            <w:pPr>
              <w:widowControl/>
              <w:jc w:val="left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40</w:t>
            </w:r>
          </w:p>
        </w:tc>
        <w:tc>
          <w:tcPr>
            <w:tcW w:w="709" w:type="dxa"/>
            <w:vAlign w:val="center"/>
          </w:tcPr>
          <w:p w14:paraId="6A911ECA">
            <w:pPr>
              <w:widowControl/>
              <w:jc w:val="left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32</w:t>
            </w:r>
          </w:p>
        </w:tc>
        <w:tc>
          <w:tcPr>
            <w:tcW w:w="709" w:type="dxa"/>
            <w:gridSpan w:val="2"/>
            <w:vAlign w:val="center"/>
          </w:tcPr>
          <w:p w14:paraId="5C571CD3">
            <w:pPr>
              <w:widowControl/>
              <w:jc w:val="left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</w:p>
        </w:tc>
        <w:tc>
          <w:tcPr>
            <w:tcW w:w="509" w:type="dxa"/>
            <w:vAlign w:val="center"/>
          </w:tcPr>
          <w:p w14:paraId="14F9A4A5">
            <w:pPr>
              <w:widowControl/>
              <w:jc w:val="center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8</w:t>
            </w:r>
          </w:p>
        </w:tc>
        <w:tc>
          <w:tcPr>
            <w:tcW w:w="613" w:type="dxa"/>
            <w:vAlign w:val="center"/>
          </w:tcPr>
          <w:p w14:paraId="482E0730">
            <w:pPr>
              <w:widowControl/>
              <w:jc w:val="center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28D68D96">
            <w:pPr>
              <w:widowControl/>
              <w:jc w:val="left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线下考试</w:t>
            </w:r>
          </w:p>
        </w:tc>
        <w:tc>
          <w:tcPr>
            <w:tcW w:w="739" w:type="dxa"/>
            <w:vAlign w:val="center"/>
          </w:tcPr>
          <w:p w14:paraId="4A028277">
            <w:pPr>
              <w:widowControl/>
              <w:jc w:val="left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秋季</w:t>
            </w:r>
          </w:p>
        </w:tc>
        <w:tc>
          <w:tcPr>
            <w:tcW w:w="517" w:type="dxa"/>
            <w:vAlign w:val="center"/>
          </w:tcPr>
          <w:p w14:paraId="5D53FA4D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</w:tr>
      <w:tr w14:paraId="04AFB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gridSpan w:val="3"/>
            <w:vAlign w:val="center"/>
          </w:tcPr>
          <w:p w14:paraId="6179F8DC">
            <w:pPr>
              <w:widowControl/>
              <w:jc w:val="left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机器学习技术及应用</w:t>
            </w:r>
          </w:p>
        </w:tc>
        <w:tc>
          <w:tcPr>
            <w:tcW w:w="708" w:type="dxa"/>
            <w:vAlign w:val="center"/>
          </w:tcPr>
          <w:p w14:paraId="1F4CE7AA">
            <w:pPr>
              <w:widowControl/>
              <w:jc w:val="left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64603322">
            <w:pPr>
              <w:widowControl/>
              <w:jc w:val="left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14:paraId="5996790A">
            <w:pPr>
              <w:widowControl/>
              <w:jc w:val="left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32</w:t>
            </w:r>
          </w:p>
        </w:tc>
        <w:tc>
          <w:tcPr>
            <w:tcW w:w="709" w:type="dxa"/>
            <w:gridSpan w:val="2"/>
            <w:vAlign w:val="center"/>
          </w:tcPr>
          <w:p w14:paraId="7CAE5EBA">
            <w:pPr>
              <w:widowControl/>
              <w:jc w:val="left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16</w:t>
            </w:r>
          </w:p>
        </w:tc>
        <w:tc>
          <w:tcPr>
            <w:tcW w:w="509" w:type="dxa"/>
            <w:vAlign w:val="center"/>
          </w:tcPr>
          <w:p w14:paraId="48750D91">
            <w:pPr>
              <w:widowControl/>
              <w:jc w:val="center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4D96413A">
            <w:pPr>
              <w:widowControl/>
              <w:jc w:val="center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185127D6">
            <w:pPr>
              <w:widowControl/>
              <w:jc w:val="left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线下考试</w:t>
            </w:r>
          </w:p>
        </w:tc>
        <w:tc>
          <w:tcPr>
            <w:tcW w:w="739" w:type="dxa"/>
            <w:vAlign w:val="center"/>
          </w:tcPr>
          <w:p w14:paraId="7C720771">
            <w:pPr>
              <w:widowControl/>
              <w:jc w:val="left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秋季</w:t>
            </w:r>
          </w:p>
        </w:tc>
        <w:tc>
          <w:tcPr>
            <w:tcW w:w="517" w:type="dxa"/>
            <w:vAlign w:val="center"/>
          </w:tcPr>
          <w:p w14:paraId="3D947DED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</w:tr>
      <w:tr w14:paraId="12E2F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gridSpan w:val="3"/>
            <w:vAlign w:val="center"/>
          </w:tcPr>
          <w:p w14:paraId="64A3CB8D">
            <w:pPr>
              <w:widowControl/>
              <w:jc w:val="left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大模型技术及应用</w:t>
            </w:r>
          </w:p>
        </w:tc>
        <w:tc>
          <w:tcPr>
            <w:tcW w:w="708" w:type="dxa"/>
            <w:vAlign w:val="center"/>
          </w:tcPr>
          <w:p w14:paraId="7AC4C0CD">
            <w:pPr>
              <w:widowControl/>
              <w:jc w:val="left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69257DD8">
            <w:pPr>
              <w:widowControl/>
              <w:jc w:val="left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14:paraId="5E59AD98">
            <w:pPr>
              <w:widowControl/>
              <w:jc w:val="left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32</w:t>
            </w:r>
          </w:p>
        </w:tc>
        <w:tc>
          <w:tcPr>
            <w:tcW w:w="709" w:type="dxa"/>
            <w:gridSpan w:val="2"/>
            <w:vAlign w:val="center"/>
          </w:tcPr>
          <w:p w14:paraId="3165902A">
            <w:pPr>
              <w:widowControl/>
              <w:jc w:val="left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16</w:t>
            </w:r>
          </w:p>
        </w:tc>
        <w:tc>
          <w:tcPr>
            <w:tcW w:w="509" w:type="dxa"/>
            <w:vAlign w:val="center"/>
          </w:tcPr>
          <w:p w14:paraId="20585CF9">
            <w:pPr>
              <w:widowControl/>
              <w:jc w:val="center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78F37B65">
            <w:pPr>
              <w:widowControl/>
              <w:jc w:val="center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2FD1C1B6">
            <w:pPr>
              <w:widowControl/>
              <w:jc w:val="left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实践项目</w:t>
            </w:r>
          </w:p>
        </w:tc>
        <w:tc>
          <w:tcPr>
            <w:tcW w:w="739" w:type="dxa"/>
            <w:vAlign w:val="center"/>
          </w:tcPr>
          <w:p w14:paraId="1D012BE0">
            <w:pPr>
              <w:widowControl/>
              <w:jc w:val="left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春季</w:t>
            </w:r>
          </w:p>
        </w:tc>
        <w:tc>
          <w:tcPr>
            <w:tcW w:w="517" w:type="dxa"/>
            <w:vAlign w:val="center"/>
          </w:tcPr>
          <w:p w14:paraId="50FCF229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</w:tr>
      <w:tr w14:paraId="77627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gridSpan w:val="3"/>
            <w:vAlign w:val="center"/>
          </w:tcPr>
          <w:p w14:paraId="28CA6628">
            <w:pPr>
              <w:widowControl/>
              <w:jc w:val="left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智能感知技术及应用</w:t>
            </w:r>
          </w:p>
        </w:tc>
        <w:tc>
          <w:tcPr>
            <w:tcW w:w="708" w:type="dxa"/>
            <w:vAlign w:val="center"/>
          </w:tcPr>
          <w:p w14:paraId="77BDD595">
            <w:pPr>
              <w:widowControl/>
              <w:jc w:val="left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48B7B927">
            <w:pPr>
              <w:widowControl/>
              <w:jc w:val="left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14:paraId="4B46E91B">
            <w:pPr>
              <w:widowControl/>
              <w:jc w:val="left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32</w:t>
            </w:r>
          </w:p>
        </w:tc>
        <w:tc>
          <w:tcPr>
            <w:tcW w:w="709" w:type="dxa"/>
            <w:gridSpan w:val="2"/>
            <w:vAlign w:val="center"/>
          </w:tcPr>
          <w:p w14:paraId="7A6985C6">
            <w:pPr>
              <w:widowControl/>
              <w:jc w:val="left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16</w:t>
            </w:r>
          </w:p>
        </w:tc>
        <w:tc>
          <w:tcPr>
            <w:tcW w:w="509" w:type="dxa"/>
            <w:vAlign w:val="center"/>
          </w:tcPr>
          <w:p w14:paraId="3D3DFC62">
            <w:pPr>
              <w:widowControl/>
              <w:jc w:val="center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0E081465">
            <w:pPr>
              <w:widowControl/>
              <w:jc w:val="center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67032388">
            <w:pPr>
              <w:widowControl/>
              <w:jc w:val="left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实践项目</w:t>
            </w:r>
          </w:p>
        </w:tc>
        <w:tc>
          <w:tcPr>
            <w:tcW w:w="739" w:type="dxa"/>
            <w:vAlign w:val="center"/>
          </w:tcPr>
          <w:p w14:paraId="7E770520">
            <w:pPr>
              <w:widowControl/>
              <w:jc w:val="left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  <w:bookmarkStart w:id="2" w:name="OLE_LINK3"/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春季</w:t>
            </w:r>
            <w:bookmarkEnd w:id="2"/>
          </w:p>
        </w:tc>
        <w:tc>
          <w:tcPr>
            <w:tcW w:w="517" w:type="dxa"/>
            <w:vAlign w:val="center"/>
          </w:tcPr>
          <w:p w14:paraId="370C8BF8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</w:tr>
      <w:tr w14:paraId="07A6C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gridSpan w:val="3"/>
            <w:vAlign w:val="center"/>
          </w:tcPr>
          <w:p w14:paraId="18D2E1AC">
            <w:pPr>
              <w:widowControl/>
              <w:jc w:val="left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  <w:bookmarkStart w:id="3" w:name="OLE_LINK5"/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人工智能风险与法规</w:t>
            </w:r>
            <w:bookmarkEnd w:id="3"/>
          </w:p>
        </w:tc>
        <w:tc>
          <w:tcPr>
            <w:tcW w:w="708" w:type="dxa"/>
            <w:vAlign w:val="center"/>
          </w:tcPr>
          <w:p w14:paraId="6D28420C">
            <w:pPr>
              <w:widowControl/>
              <w:jc w:val="left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3C7AB9E6">
            <w:pPr>
              <w:widowControl/>
              <w:jc w:val="left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14:paraId="4B3A89FD">
            <w:pPr>
              <w:widowControl/>
              <w:jc w:val="left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32</w:t>
            </w:r>
          </w:p>
        </w:tc>
        <w:tc>
          <w:tcPr>
            <w:tcW w:w="709" w:type="dxa"/>
            <w:gridSpan w:val="2"/>
            <w:vAlign w:val="center"/>
          </w:tcPr>
          <w:p w14:paraId="1FCC9C28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78F7DEE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6DECD4F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14:paraId="4C770BDE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线下考试</w:t>
            </w:r>
          </w:p>
        </w:tc>
        <w:tc>
          <w:tcPr>
            <w:tcW w:w="739" w:type="dxa"/>
            <w:vAlign w:val="center"/>
          </w:tcPr>
          <w:p w14:paraId="0E0F1805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春季</w:t>
            </w:r>
          </w:p>
        </w:tc>
        <w:tc>
          <w:tcPr>
            <w:tcW w:w="517" w:type="dxa"/>
            <w:vAlign w:val="center"/>
          </w:tcPr>
          <w:p w14:paraId="74193F85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</w:tr>
      <w:tr w14:paraId="7748F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gridSpan w:val="3"/>
            <w:vAlign w:val="center"/>
          </w:tcPr>
          <w:p w14:paraId="24C6983E">
            <w:pPr>
              <w:widowControl/>
              <w:jc w:val="left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1CB42CF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DCEF98F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848AE41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751BC26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5ABAAAF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5BFF436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14:paraId="30088007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5124602A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B89FA01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</w:tr>
      <w:tr w14:paraId="54BCD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gridSpan w:val="3"/>
            <w:tcBorders>
              <w:bottom w:val="single" w:color="auto" w:sz="4" w:space="0"/>
            </w:tcBorders>
            <w:vAlign w:val="center"/>
          </w:tcPr>
          <w:p w14:paraId="44E7CAD6">
            <w:pPr>
              <w:widowControl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合计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 w14:paraId="0B5D3EE6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1342B827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019F654C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  <w:t>176</w:t>
            </w:r>
          </w:p>
        </w:tc>
        <w:tc>
          <w:tcPr>
            <w:tcW w:w="709" w:type="dxa"/>
            <w:gridSpan w:val="2"/>
            <w:tcBorders>
              <w:bottom w:val="single" w:color="auto" w:sz="4" w:space="0"/>
            </w:tcBorders>
            <w:vAlign w:val="center"/>
          </w:tcPr>
          <w:p w14:paraId="5AFDBFC4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  <w:t>48</w:t>
            </w:r>
          </w:p>
        </w:tc>
        <w:tc>
          <w:tcPr>
            <w:tcW w:w="509" w:type="dxa"/>
            <w:tcBorders>
              <w:bottom w:val="single" w:color="auto" w:sz="4" w:space="0"/>
            </w:tcBorders>
            <w:vAlign w:val="center"/>
          </w:tcPr>
          <w:p w14:paraId="53B2B405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  <w:t>16</w:t>
            </w:r>
          </w:p>
        </w:tc>
        <w:tc>
          <w:tcPr>
            <w:tcW w:w="613" w:type="dxa"/>
            <w:tcBorders>
              <w:bottom w:val="single" w:color="auto" w:sz="4" w:space="0"/>
            </w:tcBorders>
            <w:vAlign w:val="center"/>
          </w:tcPr>
          <w:p w14:paraId="09B105C0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color="auto" w:sz="4" w:space="0"/>
            </w:tcBorders>
            <w:vAlign w:val="center"/>
          </w:tcPr>
          <w:p w14:paraId="673659BC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9" w:type="dxa"/>
            <w:tcBorders>
              <w:bottom w:val="single" w:color="auto" w:sz="4" w:space="0"/>
            </w:tcBorders>
            <w:vAlign w:val="center"/>
          </w:tcPr>
          <w:p w14:paraId="2B1D69F9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517" w:type="dxa"/>
            <w:tcBorders>
              <w:bottom w:val="single" w:color="auto" w:sz="4" w:space="0"/>
            </w:tcBorders>
            <w:vAlign w:val="center"/>
          </w:tcPr>
          <w:p w14:paraId="227745C8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  <w:t>-</w:t>
            </w:r>
          </w:p>
        </w:tc>
      </w:tr>
      <w:tr w14:paraId="2AFBD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180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6BD2636E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  <w:t>其他修读要求</w:t>
            </w:r>
          </w:p>
        </w:tc>
        <w:tc>
          <w:tcPr>
            <w:tcW w:w="7513" w:type="dxa"/>
            <w:gridSpan w:val="11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13D5E56">
            <w:pPr>
              <w:widowControl/>
              <w:jc w:val="left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本微专业面向全校大二和大三年级全日制普通在校本科生招生</w:t>
            </w:r>
            <w:r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  <w:t>。</w:t>
            </w:r>
          </w:p>
          <w:p w14:paraId="2A58C7F5">
            <w:pPr>
              <w:widowControl/>
              <w:jc w:val="left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</w:tr>
      <w:tr w14:paraId="1B2B1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809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1B5EA872">
            <w:pPr>
              <w:widowControl/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  <w:t>课程简介</w:t>
            </w:r>
          </w:p>
        </w:tc>
        <w:tc>
          <w:tcPr>
            <w:tcW w:w="751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70E5C3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  <w:r>
              <w:rPr>
                <w:rFonts w:ascii="仿宋" w:hAnsi="仿宋" w:eastAsia="仿宋"/>
                <w:bCs/>
                <w:spacing w:val="20"/>
                <w:sz w:val="21"/>
                <w:szCs w:val="21"/>
              </w:rPr>
              <w:t>《人工智能</w:t>
            </w: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概</w:t>
            </w:r>
            <w:r>
              <w:rPr>
                <w:rFonts w:ascii="仿宋" w:hAnsi="仿宋" w:eastAsia="仿宋"/>
                <w:bCs/>
                <w:spacing w:val="20"/>
                <w:sz w:val="21"/>
                <w:szCs w:val="21"/>
              </w:rPr>
              <w:t>论》</w:t>
            </w: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bCs/>
                <w:spacing w:val="20"/>
                <w:sz w:val="21"/>
                <w:szCs w:val="21"/>
              </w:rPr>
              <w:t>AI 学科启蒙与思维构建课程，面向人工智能领域的初学者，构建从技术认知到行业应用的完整知识体系，为后续专业课程奠定基础。核心内容</w:t>
            </w: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包括</w:t>
            </w:r>
            <w:r>
              <w:rPr>
                <w:rFonts w:ascii="仿宋" w:hAnsi="仿宋" w:eastAsia="仿宋"/>
                <w:bCs/>
                <w:spacing w:val="20"/>
                <w:sz w:val="21"/>
                <w:szCs w:val="21"/>
              </w:rPr>
              <w:t>智能系统发展历程、技术体系架构、伦理规范及典型应用场景</w:t>
            </w: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。以</w:t>
            </w:r>
            <w:r>
              <w:rPr>
                <w:rFonts w:ascii="仿宋" w:hAnsi="仿宋" w:eastAsia="仿宋"/>
                <w:bCs/>
                <w:spacing w:val="20"/>
                <w:sz w:val="21"/>
                <w:szCs w:val="21"/>
              </w:rPr>
              <w:t>建立学科认知框架，掌握 AI 基本术语与方法论，培养技术敏感度</w:t>
            </w: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为课程</w:t>
            </w:r>
            <w:r>
              <w:rPr>
                <w:rFonts w:ascii="仿宋" w:hAnsi="仿宋" w:eastAsia="仿宋"/>
                <w:bCs/>
                <w:spacing w:val="20"/>
                <w:sz w:val="21"/>
                <w:szCs w:val="21"/>
              </w:rPr>
              <w:t>培养目标</w:t>
            </w: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。</w:t>
            </w:r>
          </w:p>
        </w:tc>
      </w:tr>
      <w:tr w14:paraId="6DF4E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809" w:type="dxa"/>
            <w:gridSpan w:val="2"/>
            <w:vMerge w:val="continue"/>
            <w:vAlign w:val="center"/>
          </w:tcPr>
          <w:p w14:paraId="5F571670">
            <w:pPr>
              <w:widowControl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751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04B086"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  <w:r>
              <w:rPr>
                <w:rFonts w:ascii="仿宋" w:hAnsi="仿宋" w:eastAsia="仿宋"/>
                <w:bCs/>
                <w:spacing w:val="20"/>
                <w:sz w:val="21"/>
                <w:szCs w:val="21"/>
              </w:rPr>
              <w:t>《Python 程序设计》</w:t>
            </w: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bCs/>
                <w:spacing w:val="20"/>
                <w:sz w:val="21"/>
                <w:szCs w:val="21"/>
              </w:rPr>
              <w:t>AI 开发生态构建课程，面向人工智能技术学习者，构建以 Python 为核心的编程能力体系，为机器学习、数据分析等专业课程提供工具支撑。核心内容包括 Python 语法体系、数据结构与算法、科学计算库（NumPy/Pandas）、可视化工具（Matplotlib/Seaborn）及基础算法实现。以掌握 Python 全栈开发能力、数据预处理技术及算法原型开发为培养目标，打造 AI 领域的核心工具链应用能力。</w:t>
            </w:r>
          </w:p>
        </w:tc>
      </w:tr>
      <w:tr w14:paraId="60DE5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809" w:type="dxa"/>
            <w:gridSpan w:val="2"/>
            <w:vMerge w:val="continue"/>
            <w:vAlign w:val="center"/>
          </w:tcPr>
          <w:p w14:paraId="666E0176">
            <w:pPr>
              <w:widowControl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751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3AEE8D"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Times New Roman"/>
                <w:bCs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pacing w:val="20"/>
                <w:sz w:val="21"/>
                <w:szCs w:val="21"/>
              </w:rPr>
              <w:t>《机器学习技术及应用》</w:t>
            </w:r>
            <w:r>
              <w:rPr>
                <w:rFonts w:ascii="仿宋" w:hAnsi="仿宋" w:eastAsia="仿宋" w:cs="Times New Roman"/>
                <w:bCs/>
                <w:spacing w:val="20"/>
                <w:sz w:val="21"/>
                <w:szCs w:val="21"/>
              </w:rPr>
              <w:t>是AI 核心技术与工程化课程，详细讲解监督学习、无监督学习等机器学习方法，包括线性回归、逻辑回归、决策树、聚类算法等经典模型。实践操作环节，运用 Python 语言及主流机器学习框架（如 Scikit–learn等），动手完成从数据收集、预处理，到模型构建、训练与调优，再到最终评估的全流程操作。通过理论学习与实践操作，让学生掌握机器学习模型的构建、训练与评估方法，切实培养AI复合型人才创新应用能力。</w:t>
            </w:r>
          </w:p>
        </w:tc>
      </w:tr>
      <w:tr w14:paraId="4F18F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809" w:type="dxa"/>
            <w:gridSpan w:val="2"/>
            <w:vMerge w:val="continue"/>
            <w:vAlign w:val="center"/>
          </w:tcPr>
          <w:p w14:paraId="4C295816">
            <w:pPr>
              <w:widowControl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751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25180F"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  <w:r>
              <w:rPr>
                <w:rFonts w:ascii="仿宋" w:hAnsi="仿宋" w:eastAsia="仿宋"/>
                <w:bCs/>
                <w:spacing w:val="20"/>
                <w:sz w:val="21"/>
                <w:szCs w:val="21"/>
              </w:rPr>
              <w:t>《</w:t>
            </w: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大模型技术及应用</w:t>
            </w:r>
            <w:r>
              <w:rPr>
                <w:rFonts w:ascii="仿宋" w:hAnsi="仿宋" w:eastAsia="仿宋"/>
                <w:bCs/>
                <w:spacing w:val="20"/>
                <w:sz w:val="21"/>
                <w:szCs w:val="21"/>
              </w:rPr>
              <w:t>》</w:t>
            </w: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bCs/>
                <w:spacing w:val="20"/>
                <w:sz w:val="21"/>
                <w:szCs w:val="21"/>
              </w:rPr>
              <w:t>语言智能产业化课程，面向文本信息处理领域，构建从基础技术到行业应用的完整解决方案体系，培养语言智能系统开发能力。核心内容包括文本预处理技术、词向量表示、序列模型（RNN/Transformer）、预训练语言模型微调及多模态处理技术。以掌握 NLP 系统开发全流程、实现行业场景落地及解决复杂语义理解问题为培养目标。</w:t>
            </w:r>
          </w:p>
        </w:tc>
      </w:tr>
      <w:tr w14:paraId="05619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809" w:type="dxa"/>
            <w:gridSpan w:val="2"/>
            <w:vMerge w:val="continue"/>
            <w:vAlign w:val="center"/>
          </w:tcPr>
          <w:p w14:paraId="0ABC6089">
            <w:pPr>
              <w:widowControl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751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D01925"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  <w:r>
              <w:rPr>
                <w:rFonts w:ascii="仿宋" w:hAnsi="仿宋" w:eastAsia="仿宋"/>
                <w:bCs/>
                <w:spacing w:val="20"/>
                <w:sz w:val="21"/>
                <w:szCs w:val="21"/>
              </w:rPr>
              <w:t>《</w:t>
            </w: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智能感知技术及应用</w:t>
            </w:r>
            <w:r>
              <w:rPr>
                <w:rFonts w:ascii="仿宋" w:hAnsi="仿宋" w:eastAsia="仿宋"/>
                <w:bCs/>
                <w:spacing w:val="20"/>
                <w:sz w:val="21"/>
                <w:szCs w:val="21"/>
              </w:rPr>
              <w:t>》</w:t>
            </w: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bCs/>
                <w:spacing w:val="20"/>
                <w:sz w:val="21"/>
                <w:szCs w:val="21"/>
              </w:rPr>
              <w:t>视觉智能工程化课程，面向图像与视频处理领域，构建从底层技术到高端应用的完整技术栈，培养视觉算法开发与场景化能力。核心内容涵盖图像处理基础（OpenCV）、深度神经网络架构（CNN）、目标检测（YOLO 系列）、图像分割（U-Net）及多模态融合技术。以掌握视觉算法开发全流程、实现工业级视觉系统部署及解决复杂视觉分析问题为培养目标，形成视觉智能领域的技术专长。</w:t>
            </w:r>
          </w:p>
        </w:tc>
      </w:tr>
      <w:tr w14:paraId="3C42C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809" w:type="dxa"/>
            <w:gridSpan w:val="2"/>
            <w:vMerge w:val="continue"/>
            <w:vAlign w:val="center"/>
          </w:tcPr>
          <w:p w14:paraId="0BA4DF8E">
            <w:pPr>
              <w:widowControl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751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20F5E5"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</w:pPr>
            <w:bookmarkStart w:id="4" w:name="OLE_LINK9"/>
            <w:bookmarkStart w:id="5" w:name="OLE_LINK7"/>
            <w:r>
              <w:rPr>
                <w:rFonts w:ascii="仿宋" w:hAnsi="仿宋" w:eastAsia="仿宋"/>
                <w:bCs/>
                <w:spacing w:val="20"/>
                <w:sz w:val="21"/>
                <w:szCs w:val="21"/>
              </w:rPr>
              <w:t>《</w:t>
            </w:r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人工智能风险与法规</w:t>
            </w:r>
            <w:r>
              <w:rPr>
                <w:rFonts w:ascii="仿宋" w:hAnsi="仿宋" w:eastAsia="仿宋"/>
                <w:bCs/>
                <w:spacing w:val="20"/>
                <w:sz w:val="21"/>
                <w:szCs w:val="21"/>
              </w:rPr>
              <w:t>》</w:t>
            </w:r>
            <w:bookmarkEnd w:id="4"/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课程将融合本校发展合作处在专利、著作权等方面的相关实践，以及授课教师在企业的相关知识产权工作的经验，将AI相关的知识产权布局、申报、保护、维权等进行全方位系统剖析，可</w:t>
            </w:r>
            <w:bookmarkStart w:id="6" w:name="OLE_LINK12"/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实现AI专业发展与知识产权保护的深度融合</w:t>
            </w:r>
            <w:bookmarkEnd w:id="6"/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。技术上推动算法创新与应用场景结合；法规上遵守AI生成物版权认定标准；实践上</w:t>
            </w:r>
            <w:bookmarkStart w:id="7" w:name="OLE_LINK11"/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建立知识产权收益共享机制，</w:t>
            </w:r>
            <w:bookmarkStart w:id="8" w:name="OLE_LINK13"/>
            <w:r>
              <w:rPr>
                <w:rFonts w:hint="eastAsia" w:ascii="仿宋" w:hAnsi="仿宋" w:eastAsia="仿宋"/>
                <w:bCs/>
                <w:spacing w:val="20"/>
                <w:sz w:val="21"/>
                <w:szCs w:val="21"/>
              </w:rPr>
              <w:t>为AI技术产业化提供坚实保障。</w:t>
            </w:r>
          </w:p>
          <w:bookmarkEnd w:id="5"/>
          <w:bookmarkEnd w:id="7"/>
          <w:bookmarkEnd w:id="8"/>
          <w:p w14:paraId="3E862B95">
            <w:pPr>
              <w:widowControl/>
              <w:jc w:val="left"/>
              <w:rPr>
                <w:rFonts w:hint="eastAsia" w:ascii="仿宋" w:hAnsi="仿宋" w:eastAsia="仿宋"/>
                <w:bCs/>
                <w:color w:val="0000FF"/>
                <w:spacing w:val="20"/>
                <w:sz w:val="21"/>
                <w:szCs w:val="21"/>
              </w:rPr>
            </w:pPr>
          </w:p>
        </w:tc>
      </w:tr>
    </w:tbl>
    <w:p w14:paraId="7370457E">
      <w:pPr>
        <w:widowControl/>
        <w:spacing w:line="360" w:lineRule="auto"/>
      </w:pPr>
      <w:r>
        <w:rPr>
          <w:rFonts w:hint="eastAsia"/>
          <w:bCs/>
          <w:sz w:val="24"/>
          <w:szCs w:val="24"/>
        </w:rPr>
        <w:t>备注：“考核方式”填写线下考试或实践项目；“</w:t>
      </w:r>
      <w:r>
        <w:rPr>
          <w:bCs/>
          <w:sz w:val="24"/>
          <w:szCs w:val="24"/>
        </w:rPr>
        <w:t>开课时间</w:t>
      </w:r>
      <w:r>
        <w:rPr>
          <w:rFonts w:hint="eastAsia"/>
          <w:bCs/>
          <w:sz w:val="24"/>
          <w:szCs w:val="24"/>
        </w:rPr>
        <w:t>”</w:t>
      </w:r>
      <w:r>
        <w:rPr>
          <w:bCs/>
          <w:sz w:val="24"/>
          <w:szCs w:val="24"/>
        </w:rPr>
        <w:t>填写秋季</w:t>
      </w:r>
      <w:r>
        <w:rPr>
          <w:rFonts w:hint="eastAsia"/>
          <w:bCs/>
          <w:sz w:val="24"/>
          <w:szCs w:val="24"/>
        </w:rPr>
        <w:t>、</w:t>
      </w:r>
      <w:r>
        <w:rPr>
          <w:bCs/>
          <w:sz w:val="24"/>
          <w:szCs w:val="24"/>
        </w:rPr>
        <w:t>春季</w:t>
      </w:r>
      <w:r>
        <w:rPr>
          <w:rFonts w:hint="eastAsia"/>
          <w:bCs/>
          <w:sz w:val="24"/>
          <w:szCs w:val="24"/>
        </w:rPr>
        <w:t>或假期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A4AE3D"/>
    <w:multiLevelType w:val="singleLevel"/>
    <w:tmpl w:val="88A4AE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7B63579"/>
    <w:multiLevelType w:val="singleLevel"/>
    <w:tmpl w:val="97B6357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F27C929"/>
    <w:multiLevelType w:val="singleLevel"/>
    <w:tmpl w:val="CF27C92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35CB2"/>
    <w:rsid w:val="1E535CB2"/>
    <w:rsid w:val="2CA3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2025-09-05T06:13:00Z</dcterms:created>
  <dc:creator>zl</dc:creator>
  <cp:lastModifiedBy>zl</cp:lastModifiedBy>
  <dcterms:modified xsi:type="dcterms:W3CDTF">2025-09-05T06:14:24Z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EA3064A9E32D4DA5963B1B2FBAFC1585_11</vt:lpwstr>
  </property>
  <property fmtid="{D5CDD505-2E9C-101B-9397-08002B2CF9AE}" pid="4" name="KSOTemplateDocerSaveRecord">
    <vt:lpwstr>eyJoZGlkIjoiYTAyM2YwYzRmMTQxYjIxZDBlN2Y4ZjJlZGRjYTRjNDUifQ==</vt:lpwstr>
  </property>
</Properties>
</file>